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FC33BD" w:rsidRDefault="009E18D3" w:rsidP="00EB0A29">
      <w:pPr>
        <w:pStyle w:val="Bezmezer"/>
        <w:shd w:val="pct25" w:color="auto" w:fill="auto"/>
        <w:jc w:val="center"/>
        <w:rPr>
          <w:rFonts w:cs="Arial"/>
          <w:b/>
          <w:sz w:val="28"/>
          <w:szCs w:val="20"/>
        </w:rPr>
      </w:pPr>
      <w:r>
        <w:rPr>
          <w:rFonts w:cs="Arial"/>
          <w:b/>
          <w:sz w:val="28"/>
          <w:szCs w:val="20"/>
        </w:rPr>
        <w:t>INFORMACE O ZPRACOVÁNÍ A OCHRANĚ</w:t>
      </w:r>
      <w:r w:rsidRPr="00FC33BD">
        <w:rPr>
          <w:rFonts w:cs="Arial"/>
          <w:b/>
          <w:sz w:val="28"/>
          <w:szCs w:val="20"/>
        </w:rPr>
        <w:t xml:space="preserve"> OSOBNÍCH ÚDAJŮ </w:t>
      </w:r>
      <w:r w:rsidR="00E253AB">
        <w:rPr>
          <w:rFonts w:cs="Arial"/>
          <w:b/>
          <w:sz w:val="28"/>
          <w:szCs w:val="20"/>
        </w:rPr>
        <w:t xml:space="preserve">V OBCI </w:t>
      </w:r>
    </w:p>
    <w:p w:rsidR="008B66AC" w:rsidRPr="00BB3FD2" w:rsidRDefault="008B66AC" w:rsidP="00B822E7">
      <w:pPr>
        <w:pStyle w:val="Bezmezer"/>
        <w:rPr>
          <w:rFonts w:eastAsiaTheme="minorHAnsi"/>
          <w:sz w:val="10"/>
          <w:szCs w:val="10"/>
        </w:rPr>
      </w:pPr>
    </w:p>
    <w:p w:rsidR="00B822E7" w:rsidRDefault="00783FF6" w:rsidP="00B822E7">
      <w:pPr>
        <w:pStyle w:val="Bezmezer"/>
        <w:rPr>
          <w:szCs w:val="20"/>
        </w:rPr>
      </w:pPr>
      <w:r>
        <w:rPr>
          <w:szCs w:val="20"/>
        </w:rPr>
        <w:t>Obec</w:t>
      </w:r>
      <w:r w:rsidR="00F20E93">
        <w:rPr>
          <w:b/>
        </w:rPr>
        <w:t xml:space="preserve"> Lhánice</w:t>
      </w:r>
      <w:r w:rsidR="00CA0D37" w:rsidRPr="00CA0D37">
        <w:rPr>
          <w:szCs w:val="20"/>
        </w:rPr>
        <w:t xml:space="preserve">, </w:t>
      </w:r>
      <w:r>
        <w:rPr>
          <w:szCs w:val="20"/>
        </w:rPr>
        <w:t xml:space="preserve">IČ: </w:t>
      </w:r>
      <w:r w:rsidR="00F20E93">
        <w:t>00378054</w:t>
      </w:r>
      <w:r>
        <w:rPr>
          <w:szCs w:val="20"/>
        </w:rPr>
        <w:t xml:space="preserve"> s</w:t>
      </w:r>
      <w:r w:rsidR="006F79E1">
        <w:rPr>
          <w:szCs w:val="20"/>
        </w:rPr>
        <w:t>e sídlem</w:t>
      </w:r>
      <w:r>
        <w:rPr>
          <w:szCs w:val="20"/>
        </w:rPr>
        <w:t xml:space="preserve"> obecního úřadu</w:t>
      </w:r>
      <w:r w:rsidR="00F20E93">
        <w:t xml:space="preserve"> Lhánice 25, 675 75 Mohelno </w:t>
      </w:r>
      <w:r w:rsidR="008738FA">
        <w:rPr>
          <w:szCs w:val="20"/>
        </w:rPr>
        <w:t>(dále jen „</w:t>
      </w:r>
      <w:r>
        <w:rPr>
          <w:szCs w:val="20"/>
        </w:rPr>
        <w:t>obec</w:t>
      </w:r>
      <w:r w:rsidR="008822AB" w:rsidRPr="00CA0D37">
        <w:rPr>
          <w:szCs w:val="20"/>
        </w:rPr>
        <w:t>“</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sidR="00F20E93">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AB4E9B" w:rsidRPr="006F2FBF" w:rsidRDefault="00AB4E9B" w:rsidP="00AB4E9B">
      <w:pPr>
        <w:pStyle w:val="Bezmezer"/>
        <w:rPr>
          <w:szCs w:val="20"/>
        </w:rPr>
      </w:pPr>
    </w:p>
    <w:p w:rsidR="00240A84" w:rsidRDefault="001E2651" w:rsidP="00A461E5">
      <w:pPr>
        <w:pStyle w:val="Bezmezer"/>
        <w:rPr>
          <w:szCs w:val="20"/>
        </w:rPr>
      </w:pPr>
      <w:r>
        <w:rPr>
          <w:szCs w:val="20"/>
        </w:rPr>
        <w:t xml:space="preserve">Obec je </w:t>
      </w:r>
      <w:r w:rsidR="009E18D3">
        <w:rPr>
          <w:szCs w:val="20"/>
        </w:rPr>
        <w:t xml:space="preserve">i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w:t>
      </w:r>
      <w:r w:rsidR="009E18D3">
        <w:rPr>
          <w:szCs w:val="20"/>
        </w:rPr>
        <w:t>Činnost</w:t>
      </w:r>
      <w:r w:rsidR="00A461E5" w:rsidRPr="00FF79FF">
        <w:rPr>
          <w:szCs w:val="20"/>
        </w:rPr>
        <w:t xml:space="preserve">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w:t>
      </w:r>
      <w:r w:rsidR="00742710">
        <w:rPr>
          <w:sz w:val="20"/>
          <w:szCs w:val="20"/>
        </w:rPr>
        <w:t>obec zveřejňuje tyto informace o zpracování a ochraně osobních údajů.</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742710">
        <w:rPr>
          <w:szCs w:val="20"/>
        </w:rPr>
        <w:t>zveřejnění těch</w:t>
      </w:r>
      <w:r w:rsidR="00292AD1">
        <w:rPr>
          <w:szCs w:val="20"/>
        </w:rPr>
        <w:t>to informací</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F20E93">
        <w:rPr>
          <w:szCs w:val="20"/>
        </w:rPr>
        <w:t xml:space="preserve"> </w:t>
      </w:r>
      <w:r w:rsidR="00EB0A29">
        <w:rPr>
          <w:szCs w:val="20"/>
        </w:rPr>
        <w:t>i</w:t>
      </w:r>
      <w:r w:rsidR="00B822E7">
        <w:rPr>
          <w:szCs w:val="20"/>
        </w:rPr>
        <w:t xml:space="preserve"> třetí osoby</w:t>
      </w:r>
      <w:r w:rsidR="00EB0A29">
        <w:rPr>
          <w:szCs w:val="20"/>
        </w:rPr>
        <w:t>,</w:t>
      </w:r>
      <w:r w:rsidRPr="00CA0D37">
        <w:rPr>
          <w:szCs w:val="20"/>
        </w:rPr>
        <w:t>se zpracováním osobních údajů</w:t>
      </w:r>
      <w:r w:rsidR="00F20E93">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Pr="00340D35" w:rsidRDefault="00E242EA" w:rsidP="00340D35">
      <w:pPr>
        <w:spacing w:after="0" w:line="240" w:lineRule="auto"/>
        <w:jc w:val="both"/>
        <w:rPr>
          <w:rFonts w:cs="Arial"/>
          <w:sz w:val="20"/>
          <w:szCs w:val="20"/>
        </w:rPr>
      </w:pPr>
      <w:r>
        <w:rPr>
          <w:sz w:val="20"/>
          <w:szCs w:val="20"/>
        </w:rPr>
        <w:t>Ty</w:t>
      </w:r>
      <w:r w:rsidR="00742710">
        <w:rPr>
          <w:sz w:val="20"/>
          <w:szCs w:val="20"/>
        </w:rPr>
        <w:t xml:space="preserve">to informace jsou </w:t>
      </w:r>
      <w:r w:rsidR="00CC0730" w:rsidRPr="00CA0D37">
        <w:rPr>
          <w:sz w:val="20"/>
          <w:szCs w:val="20"/>
        </w:rPr>
        <w:t xml:space="preserve">dostupné z webových stránek </w:t>
      </w:r>
      <w:r w:rsidR="00783FF6">
        <w:rPr>
          <w:sz w:val="20"/>
          <w:szCs w:val="20"/>
        </w:rPr>
        <w:t>obce</w:t>
      </w:r>
      <w:r w:rsidR="00F20E93">
        <w:rPr>
          <w:sz w:val="20"/>
          <w:szCs w:val="20"/>
        </w:rPr>
        <w:t xml:space="preserve"> </w:t>
      </w:r>
      <w:r w:rsidR="00F20E93">
        <w:rPr>
          <w:sz w:val="20"/>
        </w:rPr>
        <w:t>www.obeclhanice.cz</w:t>
      </w:r>
      <w:r w:rsidR="00EB0A29">
        <w:rPr>
          <w:sz w:val="20"/>
          <w:szCs w:val="20"/>
        </w:rPr>
        <w:t xml:space="preserve"> a</w:t>
      </w:r>
      <w:r w:rsidR="00CC0730" w:rsidRPr="00CA0D37">
        <w:rPr>
          <w:sz w:val="20"/>
          <w:szCs w:val="20"/>
        </w:rPr>
        <w:t xml:space="preserve"> dále jsou k dispozici k nahlédnutí v sídle </w:t>
      </w:r>
      <w:r w:rsidR="00783FF6">
        <w:rPr>
          <w:sz w:val="20"/>
          <w:szCs w:val="20"/>
        </w:rPr>
        <w:t xml:space="preserve">obecního úřadu na adrese </w:t>
      </w:r>
      <w:r w:rsidR="00F20E93">
        <w:rPr>
          <w:sz w:val="20"/>
        </w:rPr>
        <w:t>Lhánice 25</w:t>
      </w:r>
      <w:r w:rsidR="00CC0730" w:rsidRPr="00CA0D37">
        <w:rPr>
          <w:sz w:val="20"/>
          <w:szCs w:val="20"/>
        </w:rPr>
        <w:t xml:space="preserve">. </w:t>
      </w:r>
      <w:r w:rsidR="00243CDC">
        <w:rPr>
          <w:sz w:val="20"/>
          <w:szCs w:val="20"/>
        </w:rPr>
        <w:t>Informace o zpracování a ochraně</w:t>
      </w:r>
      <w:r w:rsidR="00EB0A29">
        <w:rPr>
          <w:sz w:val="20"/>
          <w:szCs w:val="20"/>
        </w:rPr>
        <w:t xml:space="preserve"> osobních údajů jsou</w:t>
      </w:r>
      <w:r w:rsidR="00F20E93">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sidR="00EB0A29">
        <w:rPr>
          <w:sz w:val="20"/>
          <w:szCs w:val="20"/>
        </w:rPr>
        <w:t xml:space="preserve"> a aktuální právní úpravou</w:t>
      </w:r>
      <w:r w:rsidR="00CC0730" w:rsidRPr="00CA0D37">
        <w:rPr>
          <w:sz w:val="20"/>
          <w:szCs w:val="20"/>
        </w:rPr>
        <w:t>.</w:t>
      </w:r>
    </w:p>
    <w:p w:rsidR="00EB0A29" w:rsidRDefault="00EB0A29" w:rsidP="00B822E7">
      <w:pPr>
        <w:spacing w:after="0" w:line="240" w:lineRule="auto"/>
        <w:jc w:val="both"/>
        <w:rPr>
          <w:sz w:val="20"/>
          <w:szCs w:val="20"/>
        </w:rPr>
      </w:pPr>
    </w:p>
    <w:p w:rsidR="00DD155B" w:rsidRPr="00FC33BD" w:rsidRDefault="00A82AA8" w:rsidP="00A82AA8">
      <w:pPr>
        <w:shd w:val="pct20" w:color="auto" w:fill="auto"/>
        <w:tabs>
          <w:tab w:val="left" w:pos="284"/>
        </w:tabs>
        <w:spacing w:after="0" w:line="240" w:lineRule="auto"/>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742710"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sidR="00F20E93">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w:t>
      </w:r>
      <w:r w:rsidR="00742710">
        <w:rPr>
          <w:sz w:val="20"/>
          <w:szCs w:val="20"/>
        </w:rPr>
        <w:t>d</w:t>
      </w:r>
      <w:r>
        <w:rPr>
          <w:sz w:val="20"/>
          <w:szCs w:val="20"/>
        </w:rPr>
        <w:t xml:space="preserve"> t</w:t>
      </w:r>
      <w:r w:rsidR="00EB0A29" w:rsidRPr="00EB0A29">
        <w:rPr>
          <w:sz w:val="20"/>
          <w:szCs w:val="20"/>
        </w:rPr>
        <w:t>ím, co se s jejich daty děje. GDPR se dotkne každého, kdo shromažďuje nebo zpracovává osobní údaje občanů EU. GDPR začalo v celé EU platit jednotně od 25. května 2018. V České republice</w:t>
      </w:r>
      <w:r w:rsidR="00742710">
        <w:rPr>
          <w:sz w:val="20"/>
          <w:szCs w:val="20"/>
        </w:rPr>
        <w:t xml:space="preserve"> byla nahrazena původní právní úprava</w:t>
      </w:r>
      <w:r w:rsidR="00EB0A29" w:rsidRPr="00EB0A29">
        <w:rPr>
          <w:sz w:val="20"/>
          <w:szCs w:val="20"/>
        </w:rPr>
        <w:t xml:space="preserve">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742710">
        <w:rPr>
          <w:sz w:val="20"/>
          <w:szCs w:val="20"/>
        </w:rPr>
        <w:t xml:space="preserve">novým </w:t>
      </w:r>
      <w:r w:rsidR="00742710" w:rsidRPr="00EB0A29">
        <w:rPr>
          <w:sz w:val="20"/>
          <w:szCs w:val="20"/>
        </w:rPr>
        <w:t xml:space="preserve">tzv. </w:t>
      </w:r>
      <w:r w:rsidR="00742710" w:rsidRPr="00CD7058">
        <w:rPr>
          <w:b/>
          <w:sz w:val="20"/>
          <w:szCs w:val="20"/>
        </w:rPr>
        <w:t>adaptačním zákonem č. 110/2019 Sb., o zpracování osobních údajů</w:t>
      </w:r>
      <w:r w:rsidR="00742710">
        <w:rPr>
          <w:sz w:val="20"/>
          <w:szCs w:val="20"/>
        </w:rPr>
        <w:t>.</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F20E93">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F20E93">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E253AB">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292AD1">
        <w:rPr>
          <w:rFonts w:cs="Arial"/>
          <w:iCs/>
          <w:sz w:val="20"/>
          <w:szCs w:val="20"/>
          <w:u w:val="single"/>
        </w:rPr>
        <w:t>6</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lastRenderedPageBreak/>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A82AA8">
      <w:pPr>
        <w:pStyle w:val="Bezmezer"/>
        <w:shd w:val="pct20" w:color="auto" w:fill="auto"/>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F20E93">
        <w:rPr>
          <w:b/>
        </w:rPr>
        <w:t>Lhánice</w:t>
      </w:r>
      <w:r w:rsidR="00BB3FD2" w:rsidRPr="00CA0D37">
        <w:rPr>
          <w:szCs w:val="20"/>
        </w:rPr>
        <w:t xml:space="preserve">, </w:t>
      </w:r>
      <w:r w:rsidR="00BB3FD2">
        <w:rPr>
          <w:szCs w:val="20"/>
        </w:rPr>
        <w:t>se sídlem</w:t>
      </w:r>
      <w:r w:rsidR="00F70AED">
        <w:rPr>
          <w:szCs w:val="20"/>
        </w:rPr>
        <w:t xml:space="preserve"> obecního úřadu</w:t>
      </w:r>
      <w:r w:rsidR="00F20E93">
        <w:t xml:space="preserve"> Lhánice 25</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EB0A29" w:rsidRPr="00BB3FD2" w:rsidRDefault="00EB0A29" w:rsidP="00EB0A29">
      <w:pPr>
        <w:pStyle w:val="Bezmezer"/>
        <w:ind w:left="284" w:hanging="284"/>
        <w:rPr>
          <w:szCs w:val="20"/>
        </w:rPr>
      </w:pPr>
      <w:r w:rsidRPr="00BB3FD2">
        <w:rPr>
          <w:szCs w:val="20"/>
        </w:rPr>
        <w:t xml:space="preserve">tel.: </w:t>
      </w:r>
      <w:r w:rsidR="00F20E93">
        <w:t>601536983</w:t>
      </w:r>
    </w:p>
    <w:p w:rsidR="00EB0A29" w:rsidRPr="00BB3FD2" w:rsidRDefault="00EB0A29" w:rsidP="00EB0A29">
      <w:pPr>
        <w:pStyle w:val="Bezmezer"/>
        <w:ind w:left="284" w:hanging="284"/>
        <w:rPr>
          <w:szCs w:val="20"/>
        </w:rPr>
      </w:pPr>
      <w:r w:rsidRPr="00BB3FD2">
        <w:rPr>
          <w:szCs w:val="20"/>
        </w:rPr>
        <w:t xml:space="preserve">e-mail: </w:t>
      </w:r>
      <w:r w:rsidR="00F20E93">
        <w:t>Info@obeclhanice.cz</w:t>
      </w:r>
    </w:p>
    <w:p w:rsidR="00EB0A29" w:rsidRPr="00BB3FD2" w:rsidRDefault="00EB0A29" w:rsidP="00EB0A29">
      <w:pPr>
        <w:pStyle w:val="Bezmezer"/>
        <w:ind w:left="284" w:hanging="284"/>
        <w:rPr>
          <w:szCs w:val="20"/>
        </w:rPr>
      </w:pPr>
      <w:r w:rsidRPr="00BB3FD2">
        <w:rPr>
          <w:szCs w:val="20"/>
        </w:rPr>
        <w:t xml:space="preserve">ID datové schránky: </w:t>
      </w:r>
      <w:hyperlink r:id="rId8" w:tgtFrame="_blank" w:history="1">
        <w:r w:rsidR="00F20E93" w:rsidRPr="00F20E93">
          <w:t>a3mj2uv</w:t>
        </w:r>
      </w:hyperlink>
    </w:p>
    <w:p w:rsidR="00EF5AA7" w:rsidRPr="00A82AA8" w:rsidRDefault="00EF5AA7" w:rsidP="00EF5AA7">
      <w:pPr>
        <w:spacing w:after="0" w:line="240" w:lineRule="auto"/>
        <w:jc w:val="both"/>
        <w:rPr>
          <w:sz w:val="20"/>
          <w:szCs w:val="20"/>
        </w:rPr>
      </w:pPr>
    </w:p>
    <w:p w:rsidR="00EF5AA7" w:rsidRPr="00FC33BD" w:rsidRDefault="00A82AA8" w:rsidP="00A82AA8">
      <w:pPr>
        <w:pStyle w:val="Bezmezer"/>
        <w:shd w:val="pct20" w:color="auto" w:fill="auto"/>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292AD1">
        <w:rPr>
          <w:sz w:val="20"/>
          <w:szCs w:val="20"/>
        </w:rPr>
        <w:t xml:space="preserve">a </w:t>
      </w:r>
      <w:r w:rsidRPr="003D6C5C">
        <w:rPr>
          <w:sz w:val="20"/>
          <w:szCs w:val="20"/>
        </w:rPr>
        <w:t>jmenován</w:t>
      </w:r>
      <w:r w:rsidR="00292AD1">
        <w:rPr>
          <w:sz w:val="20"/>
          <w:szCs w:val="20"/>
        </w:rPr>
        <w:t>a ing. Alena Řezáčová, se síd</w:t>
      </w:r>
      <w:r w:rsidRPr="00BB3FD2">
        <w:rPr>
          <w:sz w:val="20"/>
          <w:szCs w:val="20"/>
        </w:rPr>
        <w:t xml:space="preserve">lem </w:t>
      </w:r>
      <w:r w:rsidR="00292AD1">
        <w:rPr>
          <w:sz w:val="20"/>
        </w:rPr>
        <w:t>Masarykovo nám. 104, Náměšť nad Oslavou</w:t>
      </w:r>
      <w:r w:rsidR="00DB4050">
        <w:rPr>
          <w:sz w:val="20"/>
          <w:szCs w:val="20"/>
        </w:rPr>
        <w:t>.</w:t>
      </w:r>
    </w:p>
    <w:p w:rsidR="00EF5AA7" w:rsidRPr="00BB3FD2" w:rsidRDefault="00EF5AA7" w:rsidP="00EF5AA7">
      <w:pPr>
        <w:pStyle w:val="Bezmezer"/>
        <w:ind w:left="284" w:hanging="284"/>
        <w:rPr>
          <w:b/>
          <w:szCs w:val="20"/>
        </w:rPr>
      </w:pPr>
      <w:r w:rsidRPr="00BB3FD2">
        <w:rPr>
          <w:b/>
          <w:szCs w:val="20"/>
        </w:rPr>
        <w:t>Ko</w:t>
      </w:r>
      <w:r w:rsidR="00292AD1">
        <w:rPr>
          <w:b/>
          <w:szCs w:val="20"/>
        </w:rPr>
        <w:t>n</w:t>
      </w:r>
      <w:r w:rsidRPr="00BB3FD2">
        <w:rPr>
          <w:b/>
          <w:szCs w:val="20"/>
        </w:rPr>
        <w:t>taktní údaje na pověřence pro ochranu osobních údajů:</w:t>
      </w:r>
    </w:p>
    <w:p w:rsidR="006F2FBF" w:rsidRPr="00BB3FD2" w:rsidRDefault="006F2FBF" w:rsidP="006F2FBF">
      <w:pPr>
        <w:pStyle w:val="Bezmezer"/>
        <w:ind w:left="284" w:hanging="284"/>
        <w:rPr>
          <w:szCs w:val="20"/>
        </w:rPr>
      </w:pPr>
      <w:r w:rsidRPr="00BB3FD2">
        <w:rPr>
          <w:szCs w:val="20"/>
        </w:rPr>
        <w:t xml:space="preserve">tel.: </w:t>
      </w:r>
      <w:r w:rsidR="00292AD1">
        <w:rPr>
          <w:szCs w:val="20"/>
        </w:rPr>
        <w:t>568 619 157</w:t>
      </w:r>
    </w:p>
    <w:p w:rsidR="006F2FBF" w:rsidRPr="00BB3FD2" w:rsidRDefault="006F2FBF" w:rsidP="006F2FBF">
      <w:pPr>
        <w:pStyle w:val="Bezmezer"/>
        <w:ind w:left="284" w:hanging="284"/>
        <w:rPr>
          <w:szCs w:val="20"/>
        </w:rPr>
      </w:pPr>
      <w:r w:rsidRPr="00BB3FD2">
        <w:rPr>
          <w:szCs w:val="20"/>
        </w:rPr>
        <w:t xml:space="preserve">e-mail: </w:t>
      </w:r>
      <w:r w:rsidR="00292AD1">
        <w:t>rezacova@mesto-namest.cz</w:t>
      </w:r>
    </w:p>
    <w:p w:rsidR="006F2FBF" w:rsidRPr="00BB3FD2" w:rsidRDefault="006F2FBF" w:rsidP="006F2FBF">
      <w:pPr>
        <w:pStyle w:val="Bezmezer"/>
        <w:ind w:left="284" w:hanging="284"/>
        <w:rPr>
          <w:szCs w:val="20"/>
        </w:rPr>
      </w:pPr>
      <w:r w:rsidRPr="00BB3FD2">
        <w:rPr>
          <w:szCs w:val="20"/>
        </w:rPr>
        <w:t xml:space="preserve">ID datové schránky: </w:t>
      </w:r>
      <w:r w:rsidR="00292AD1">
        <w:t>s72bqcj</w:t>
      </w:r>
    </w:p>
    <w:p w:rsidR="00EF5AA7" w:rsidRPr="00DB4050" w:rsidRDefault="00EF5AA7" w:rsidP="00B822E7">
      <w:pPr>
        <w:spacing w:after="0" w:line="240" w:lineRule="auto"/>
        <w:jc w:val="both"/>
        <w:rPr>
          <w:sz w:val="20"/>
          <w:szCs w:val="20"/>
        </w:rPr>
      </w:pPr>
    </w:p>
    <w:p w:rsidR="00DB4050" w:rsidRPr="00FC33BD" w:rsidRDefault="00A82AA8" w:rsidP="00DE6D99">
      <w:pPr>
        <w:pStyle w:val="Bezmezer"/>
        <w:shd w:val="pct20" w:color="auto" w:fill="auto"/>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00DB4050" w:rsidRPr="00DB4050">
        <w:t>– jedná se o zejména o zpracování v rámci plnění zákonných či smluvních povinnosti,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CD7058" w:rsidRDefault="00DB4050" w:rsidP="00CD7058">
      <w:pPr>
        <w:pStyle w:val="Bezmezer"/>
        <w:numPr>
          <w:ilvl w:val="0"/>
          <w:numId w:val="12"/>
        </w:numPr>
        <w:ind w:left="284" w:hanging="284"/>
      </w:pPr>
      <w:r w:rsidRPr="00CD7058">
        <w:rPr>
          <w:b/>
        </w:rPr>
        <w:t>účely k nimž GDPR vyžaduje váš souhlas</w:t>
      </w:r>
      <w:r w:rsidRPr="00DB4050">
        <w:t xml:space="preserve"> – zpracování osobních údajů na vaše přání, kdy zpracování osobních ukončíme ihned, jakmile souhlas odvoláte</w:t>
      </w:r>
      <w:r w:rsidR="00CD7058">
        <w:t>;</w:t>
      </w:r>
    </w:p>
    <w:p w:rsidR="00DB4050" w:rsidRPr="00DB4050" w:rsidRDefault="00DB4050" w:rsidP="00CD7058">
      <w:pPr>
        <w:pStyle w:val="Bezmezer"/>
        <w:numPr>
          <w:ilvl w:val="0"/>
          <w:numId w:val="12"/>
        </w:numPr>
        <w:ind w:left="284" w:hanging="284"/>
      </w:pPr>
      <w:r w:rsidRPr="00CD7058">
        <w:rPr>
          <w:b/>
        </w:rPr>
        <w:t xml:space="preserve">marketingové </w:t>
      </w:r>
      <w:r w:rsidR="00533AE1" w:rsidRPr="00CD7058">
        <w:rPr>
          <w:b/>
        </w:rPr>
        <w:t xml:space="preserve">a propagační </w:t>
      </w:r>
      <w:r w:rsidRPr="00CD7058">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,jejích úspěchů či propagaci některých aktivit obce</w:t>
      </w:r>
      <w:r w:rsidR="007A2AD5">
        <w:t>, zejména kulturních, sportovních a společných akcí</w:t>
      </w:r>
      <w:r w:rsidR="00533AE1">
        <w:t xml:space="preserve">;o této kategorii zpracování </w:t>
      </w:r>
      <w:r w:rsidR="007A2AD5">
        <w:t>informuje</w:t>
      </w:r>
      <w:r w:rsidR="00CD7058">
        <w:t>me</w:t>
      </w:r>
      <w:r w:rsidR="007A2AD5">
        <w:t xml:space="preserve">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sidR="00F20E93">
        <w:rPr>
          <w:rFonts w:cs="Arial"/>
          <w:iCs/>
          <w:sz w:val="20"/>
          <w:szCs w:val="20"/>
        </w:rPr>
        <w:t> </w:t>
      </w:r>
      <w:r w:rsidRPr="00EF5AA7">
        <w:rPr>
          <w:rFonts w:cs="Arial"/>
          <w:iCs/>
          <w:sz w:val="20"/>
          <w:szCs w:val="20"/>
        </w:rPr>
        <w:t>GDPR</w:t>
      </w:r>
      <w:r w:rsidR="00F20E93">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F20E93">
        <w:rPr>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00F20E93">
        <w:rPr>
          <w:rFonts w:cs="Arial"/>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lastRenderedPageBreak/>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00F20E93">
        <w:rPr>
          <w:rFonts w:cs="Arial"/>
          <w:b/>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5F59C8">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 xml:space="preserve">komunitní život </w:t>
            </w:r>
            <w:r w:rsidR="005F59C8">
              <w:rPr>
                <w:rFonts w:cs="Arial"/>
                <w:iCs/>
                <w:sz w:val="20"/>
                <w:szCs w:val="20"/>
              </w:rPr>
              <w:t>obce</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t>oprávněný zájem</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t>zpracování na základě zpravodajské licence, 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220992">
            <w:pPr>
              <w:jc w:val="both"/>
              <w:rPr>
                <w:rFonts w:cs="Arial"/>
                <w:iCs/>
                <w:sz w:val="20"/>
                <w:szCs w:val="20"/>
              </w:rPr>
            </w:pPr>
            <w:r>
              <w:rPr>
                <w:sz w:val="20"/>
                <w:szCs w:val="20"/>
              </w:rPr>
              <w:t xml:space="preserve">některé z propagačních aktivit mohou vyžadovat souhlas, např. přímý marketing (informace o podomním prodeji), publikace profilových fotografií a audiovizuálních děl, které nemají reportážní charakter či </w:t>
            </w:r>
            <w:r w:rsidRPr="009177FE">
              <w:rPr>
                <w:sz w:val="20"/>
                <w:szCs w:val="20"/>
              </w:rPr>
              <w:t>publikace osobních údajů na sociálních sítích, kde dochází k profilování</w:t>
            </w:r>
          </w:p>
        </w:tc>
        <w:tc>
          <w:tcPr>
            <w:tcW w:w="1389" w:type="dxa"/>
            <w:vMerge/>
            <w:vAlign w:val="center"/>
          </w:tcPr>
          <w:p w:rsidR="001826F1" w:rsidRDefault="001826F1" w:rsidP="004428E7">
            <w:pPr>
              <w:jc w:val="center"/>
              <w:rPr>
                <w:rFonts w:cs="Arial"/>
                <w:iCs/>
                <w:sz w:val="20"/>
                <w:szCs w:val="20"/>
              </w:rPr>
            </w:pPr>
          </w:p>
        </w:tc>
      </w:tr>
    </w:tbl>
    <w:p w:rsidR="00176C51" w:rsidRDefault="00176C51" w:rsidP="00FC6052">
      <w:pPr>
        <w:pStyle w:val="Bezmezer"/>
        <w:shd w:val="pct20" w:color="auto" w:fill="auto"/>
        <w:jc w:val="center"/>
        <w:rPr>
          <w:b/>
          <w:sz w:val="24"/>
        </w:rPr>
      </w:pPr>
    </w:p>
    <w:p w:rsidR="00B625C1" w:rsidRDefault="00B625C1" w:rsidP="00FC6052">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005F59C8" w:rsidRPr="003867F8">
        <w:rPr>
          <w:rFonts w:cs="Arial"/>
          <w:iCs/>
          <w:szCs w:val="20"/>
        </w:rPr>
        <w:t>Zpracování</w:t>
      </w:r>
      <w:r w:rsidRPr="003867F8">
        <w:rPr>
          <w:rFonts w:cs="Arial"/>
          <w:iCs/>
          <w:szCs w:val="20"/>
        </w:rPr>
        <w:t xml:space="preserve">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w:t>
      </w:r>
      <w:r>
        <w:rPr>
          <w:sz w:val="20"/>
          <w:szCs w:val="20"/>
        </w:rPr>
        <w:lastRenderedPageBreak/>
        <w:t xml:space="preserve">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sidR="009177FE">
        <w:rPr>
          <w:rFonts w:cs="Arial"/>
          <w:iCs/>
          <w:sz w:val="20"/>
          <w:szCs w:val="20"/>
        </w:rPr>
        <w:t>íce informací</w:t>
      </w:r>
      <w:r>
        <w:rPr>
          <w:rFonts w:cs="Arial"/>
          <w:iCs/>
          <w:sz w:val="20"/>
          <w:szCs w:val="20"/>
        </w:rPr>
        <w:t xml:space="preserve"> k tomuto tématu naleznete v odpovědi na </w:t>
      </w:r>
      <w:r w:rsidR="009177FE">
        <w:rPr>
          <w:rFonts w:cs="Arial"/>
          <w:iCs/>
          <w:sz w:val="20"/>
          <w:szCs w:val="20"/>
          <w:u w:val="single"/>
        </w:rPr>
        <w:t xml:space="preserve">otázku </w:t>
      </w:r>
      <w:r w:rsidRPr="0033176A">
        <w:rPr>
          <w:rFonts w:cs="Arial"/>
          <w:iCs/>
          <w:sz w:val="20"/>
          <w:szCs w:val="20"/>
          <w:u w:val="single"/>
        </w:rPr>
        <w:t>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xml:space="preserve">, nikoliinformování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lastRenderedPageBreak/>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rsidR="00F20E93">
        <w:t xml:space="preserve"> </w:t>
      </w:r>
      <w:r w:rsidRPr="00413580">
        <w:t xml:space="preserve">Ačkoli nám žádný právní předpis nestanoví povinnost tento zápis plošně uveřejňovat, z důvodu transparentnosti tak činíme. Zápis z jednání zastupitelstva uveřejňujeme na webových stránkách obce na základě právního titulu oprávněného zájmu, který spočívá ve zvýšení transparentnosti obecního úřadu, a veřejného zájmu, který spočívá v možnosti občanů kontrolovat činnost orgánů, zaměstnanců a představitelů obce. Zveřejněný zápis ze zastupitelstva ovšem podléhá anonymizaci. Výjimku opět tvoří případy, kdy je ke zveřejnění informací obsahujících osobní údaje dán </w:t>
      </w:r>
      <w:r>
        <w:t xml:space="preserve">oprávněný nebo </w:t>
      </w:r>
      <w:r w:rsidRPr="00413580">
        <w:t>veřejný zájem</w:t>
      </w:r>
      <w:r>
        <w:t>, a to</w:t>
      </w:r>
      <w:r w:rsidRPr="00413580">
        <w:t xml:space="preserve"> nejen u výsledků výběrových řízení, uzavřených majetkových transakcí obce, ale např. i v takových případech, kdy určitá osoba vystoupí na jednání zastupitelstva.</w:t>
      </w:r>
    </w:p>
    <w:p w:rsidR="00B625C1" w:rsidRDefault="00B625C1" w:rsidP="00B625C1">
      <w:pPr>
        <w:pStyle w:val="Bezmezer"/>
      </w:pPr>
    </w:p>
    <w:p w:rsidR="000B2D84" w:rsidRDefault="000B2D84" w:rsidP="00B822E7">
      <w:pPr>
        <w:spacing w:after="0" w:line="240" w:lineRule="auto"/>
        <w:jc w:val="both"/>
        <w:rPr>
          <w:sz w:val="20"/>
          <w:szCs w:val="2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8A453A"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lastRenderedPageBreak/>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w:t>
      </w:r>
      <w:r w:rsidR="00882BC9">
        <w:rPr>
          <w:rFonts w:cs="Arial"/>
          <w:iCs/>
          <w:sz w:val="20"/>
          <w:szCs w:val="20"/>
        </w:rPr>
        <w:t>čl. 6 odst. 1 písm. e) GDPR, mát</w:t>
      </w:r>
      <w:r>
        <w:rPr>
          <w:rFonts w:cs="Arial"/>
          <w:iCs/>
          <w:sz w:val="20"/>
          <w:szCs w:val="20"/>
        </w:rPr>
        <w:t xml:space="preserve">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00882BC9"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00F20E93">
        <w:rPr>
          <w:rFonts w:cs="Arial"/>
          <w:b/>
          <w:iCs/>
          <w:sz w:val="20"/>
          <w:szCs w:val="20"/>
        </w:rPr>
        <w:t xml:space="preserve"> </w:t>
      </w:r>
      <w:r>
        <w:rPr>
          <w:rFonts w:cs="Arial"/>
          <w:iCs/>
          <w:sz w:val="20"/>
          <w:szCs w:val="20"/>
        </w:rPr>
        <w:t>v souladu s čl. 6 odst. 1 písm. f) GDPR</w:t>
      </w:r>
      <w:r w:rsidR="00F20E93">
        <w:rPr>
          <w:rFonts w:cs="Arial"/>
          <w:iCs/>
          <w:sz w:val="20"/>
          <w:szCs w:val="20"/>
        </w:rPr>
        <w:t xml:space="preserve"> </w:t>
      </w:r>
      <w:r w:rsidRPr="00975028">
        <w:rPr>
          <w:rFonts w:cs="Arial"/>
          <w:iCs/>
          <w:sz w:val="20"/>
          <w:szCs w:val="20"/>
        </w:rPr>
        <w:t xml:space="preserve">je rovněž velmi </w:t>
      </w:r>
      <w:r>
        <w:rPr>
          <w:rFonts w:cs="Arial"/>
          <w:iCs/>
          <w:sz w:val="20"/>
          <w:szCs w:val="20"/>
        </w:rPr>
        <w:t xml:space="preserve">častou kategorií zpracování a může rovněž souviset </w:t>
      </w:r>
      <w:r w:rsidR="00E3741C">
        <w:rPr>
          <w:rFonts w:cs="Arial"/>
          <w:iCs/>
          <w:sz w:val="20"/>
          <w:szCs w:val="20"/>
        </w:rPr>
        <w:t xml:space="preserve">s </w:t>
      </w:r>
      <w:r>
        <w:rPr>
          <w:rFonts w:cs="Arial"/>
          <w:iCs/>
          <w:sz w:val="20"/>
          <w:szCs w:val="20"/>
        </w:rPr>
        <w:t>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t xml:space="preserve">Mezi oprávněné zájmy naší obce </w:t>
      </w:r>
      <w:r w:rsidR="00882BC9">
        <w:rPr>
          <w:rFonts w:cs="Arial"/>
          <w:iCs/>
          <w:sz w:val="20"/>
          <w:szCs w:val="20"/>
        </w:rPr>
        <w:t>řadíme následující</w:t>
      </w:r>
      <w:r>
        <w:rPr>
          <w:rFonts w:cs="Arial"/>
          <w:iCs/>
          <w:sz w:val="20"/>
          <w:szCs w:val="20"/>
        </w:rPr>
        <w:t xml:space="preserve">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E3741C" w:rsidRDefault="007778AD" w:rsidP="00B83F45">
      <w:pPr>
        <w:pStyle w:val="Bezmezer"/>
        <w:numPr>
          <w:ilvl w:val="0"/>
          <w:numId w:val="30"/>
        </w:numPr>
        <w:ind w:left="284" w:hanging="284"/>
        <w:rPr>
          <w:szCs w:val="20"/>
        </w:rPr>
      </w:pPr>
      <w:r w:rsidRPr="00E3741C">
        <w:rPr>
          <w:b/>
          <w:szCs w:val="20"/>
        </w:rPr>
        <w:t>bezpečnost a ochrana života a zdraví občanů obce</w:t>
      </w:r>
      <w:r w:rsidRPr="00E3741C">
        <w:rPr>
          <w:szCs w:val="20"/>
        </w:rPr>
        <w:t xml:space="preserve"> – z důvodu ochrany našeho majetku a majetku, života a zdraví našich </w:t>
      </w:r>
      <w:r w:rsidR="00E3741C" w:rsidRPr="00E3741C">
        <w:rPr>
          <w:szCs w:val="20"/>
        </w:rPr>
        <w:t>občanů</w:t>
      </w:r>
      <w:r w:rsidR="00E3741C">
        <w:rPr>
          <w:szCs w:val="20"/>
        </w:rPr>
        <w:t xml:space="preserve"> a</w:t>
      </w:r>
      <w:r w:rsidRPr="00E3741C">
        <w:rPr>
          <w:szCs w:val="20"/>
        </w:rPr>
        <w:t xml:space="preserve"> dalších osob, před protiprávním jednáním, ale i v rámci prevence a objasňování civilních deliktů, přestupků či trestných činů může rovněž dojít ke zpracování vašich osobních údajů; </w:t>
      </w:r>
    </w:p>
    <w:p w:rsidR="007778AD" w:rsidRPr="00E3741C" w:rsidRDefault="007778AD" w:rsidP="00B83F45">
      <w:pPr>
        <w:pStyle w:val="Bezmezer"/>
        <w:numPr>
          <w:ilvl w:val="0"/>
          <w:numId w:val="30"/>
        </w:numPr>
        <w:ind w:left="284" w:hanging="284"/>
        <w:rPr>
          <w:szCs w:val="20"/>
        </w:rPr>
      </w:pPr>
      <w:r w:rsidRPr="00E3741C">
        <w:rPr>
          <w:b/>
          <w:szCs w:val="20"/>
        </w:rPr>
        <w:t>transparentnost a efektivita obecního úřadu</w:t>
      </w:r>
      <w:r w:rsidRPr="00E3741C">
        <w:rPr>
          <w:szCs w:val="20"/>
        </w:rPr>
        <w:t xml:space="preserve"> – </w:t>
      </w:r>
      <w:r w:rsidR="001C0F1D" w:rsidRPr="00E3741C">
        <w:rPr>
          <w:szCs w:val="20"/>
        </w:rPr>
        <w:t>snažíme se být vůči občanům otevření, vstřícní a transparentní, a proto můžeme (i nad rámec zákonných povinností) informovat o naší činnosti</w:t>
      </w:r>
      <w:r w:rsidRPr="00E3741C">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w:t>
      </w:r>
      <w:r w:rsidR="00E3741C">
        <w:rPr>
          <w:szCs w:val="20"/>
        </w:rPr>
        <w:t>š oprávněný zájem rovněž ochranu</w:t>
      </w:r>
      <w:r w:rsidR="001C0F1D">
        <w:rPr>
          <w:szCs w:val="20"/>
        </w:rPr>
        <w:t xml:space="preserve">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 xml:space="preserve">komunitní život </w:t>
      </w:r>
      <w:r w:rsidR="00E3741C">
        <w:rPr>
          <w:b/>
          <w:szCs w:val="20"/>
        </w:rPr>
        <w:t xml:space="preserve">obce </w:t>
      </w:r>
      <w:r w:rsidRPr="001C0F1D">
        <w:rPr>
          <w:szCs w:val="20"/>
        </w:rPr>
        <w:t xml:space="preserve">–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F20E93">
        <w:rPr>
          <w:szCs w:val="20"/>
        </w:rPr>
        <w:t>(</w:t>
      </w:r>
      <w:r w:rsidR="00F20E93" w:rsidRPr="00F20E93">
        <w:rPr>
          <w:szCs w:val="20"/>
        </w:rPr>
        <w:t>CzechPoint</w:t>
      </w:r>
      <w:r w:rsidR="00F20E93">
        <w:rPr>
          <w:szCs w:val="20"/>
        </w:rPr>
        <w:t xml:space="preserve">) </w:t>
      </w:r>
      <w:r w:rsidR="001C0F1D">
        <w:rPr>
          <w:szCs w:val="20"/>
        </w:rPr>
        <w:t>s</w:t>
      </w:r>
      <w:r w:rsidR="001C0F1D" w:rsidRPr="001C0F1D">
        <w:rPr>
          <w:szCs w:val="20"/>
        </w:rPr>
        <w:t xml:space="preserve">louží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00F20E93">
        <w:rPr>
          <w:rFonts w:cstheme="minorHAnsi"/>
          <w:b/>
          <w:szCs w:val="20"/>
        </w:rPr>
        <w:t xml:space="preserve"> </w:t>
      </w:r>
      <w:r w:rsidRPr="00DE6D99">
        <w:rPr>
          <w:rFonts w:cstheme="minorHAnsi"/>
          <w:b/>
          <w:szCs w:val="20"/>
        </w:rPr>
        <w:t>vznést námitku podle čl. 21 GDPR</w:t>
      </w:r>
      <w:r w:rsidRPr="00DE6D99">
        <w:rPr>
          <w:rFonts w:cstheme="minorHAnsi"/>
          <w:szCs w:val="20"/>
        </w:rPr>
        <w:t>.</w:t>
      </w:r>
    </w:p>
    <w:p w:rsidR="00E3741C" w:rsidRDefault="00E3741C" w:rsidP="007778AD">
      <w:pPr>
        <w:pStyle w:val="Bezmezer"/>
        <w:rPr>
          <w:rFonts w:cstheme="minorHAnsi"/>
          <w:szCs w:val="20"/>
        </w:rPr>
      </w:pPr>
    </w:p>
    <w:p w:rsidR="00E3741C" w:rsidRDefault="00E3741C" w:rsidP="007778AD">
      <w:pPr>
        <w:pStyle w:val="Bezmezer"/>
        <w:rPr>
          <w:rFonts w:cstheme="minorHAnsi"/>
          <w:szCs w:val="20"/>
        </w:rPr>
      </w:pP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 xml:space="preserve">KDY DOCHÁZÍKE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E3741C"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A24A8A" w:rsidRDefault="00602B21" w:rsidP="00A24A8A">
      <w:pPr>
        <w:pStyle w:val="Bezmezer"/>
        <w:numPr>
          <w:ilvl w:val="0"/>
          <w:numId w:val="30"/>
        </w:numPr>
        <w:ind w:left="284" w:hanging="284"/>
        <w:rPr>
          <w:szCs w:val="20"/>
        </w:rPr>
      </w:pPr>
      <w:r w:rsidRPr="00A24A8A">
        <w:rPr>
          <w:b/>
          <w:szCs w:val="20"/>
        </w:rPr>
        <w:t>nájemní vztahy</w:t>
      </w:r>
      <w:r w:rsidRPr="00A24A8A">
        <w:rPr>
          <w:szCs w:val="20"/>
        </w:rPr>
        <w:t xml:space="preserve"> – </w:t>
      </w:r>
      <w:r w:rsidRPr="00A24A8A">
        <w:rPr>
          <w:rFonts w:cs="Arial"/>
          <w:iCs/>
          <w:szCs w:val="20"/>
        </w:rPr>
        <w:t>obec spravuje nemovitý obecní majetek; jedná se zejména o správu bytového fondu</w:t>
      </w:r>
      <w:r w:rsidR="00A24A8A" w:rsidRPr="00A24A8A">
        <w:rPr>
          <w:rFonts w:cs="Arial"/>
          <w:iCs/>
          <w:szCs w:val="20"/>
        </w:rPr>
        <w:t xml:space="preserve">, </w:t>
      </w:r>
      <w:r w:rsidRPr="00A24A8A">
        <w:rPr>
          <w:rFonts w:cs="Arial"/>
          <w:iCs/>
          <w:szCs w:val="20"/>
        </w:rPr>
        <w:t>provoz nebytových prostor, komunikací či kulturních a sportovních zařízení</w:t>
      </w:r>
      <w:r w:rsidR="00A24A8A" w:rsidRPr="00A24A8A">
        <w:rPr>
          <w:rFonts w:cs="Arial"/>
          <w:iCs/>
          <w:szCs w:val="20"/>
        </w:rPr>
        <w:t>;p</w:t>
      </w:r>
      <w:r w:rsidRPr="00A24A8A">
        <w:rPr>
          <w:rFonts w:cs="Arial"/>
          <w:iCs/>
          <w:szCs w:val="20"/>
        </w:rPr>
        <w:t>ři této činnosti může dojít k nejrůznějším zpracování osobních údajů</w:t>
      </w:r>
      <w:r w:rsidR="00A24A8A" w:rsidRPr="00A24A8A">
        <w:rPr>
          <w:rFonts w:cs="Arial"/>
          <w:iCs/>
          <w:szCs w:val="20"/>
        </w:rPr>
        <w:t>;j</w:t>
      </w:r>
      <w:r w:rsidRPr="00A24A8A">
        <w:rPr>
          <w:rFonts w:cs="Arial"/>
          <w:iCs/>
          <w:szCs w:val="20"/>
        </w:rPr>
        <w:t>edná se zejména o osobní údaje nájemců v bytových domech i nebytových prostorác</w:t>
      </w:r>
      <w:r w:rsidR="00A24A8A" w:rsidRPr="00A24A8A">
        <w:rPr>
          <w:rFonts w:cs="Arial"/>
          <w:iCs/>
          <w:szCs w:val="20"/>
        </w:rPr>
        <w:t>h či krátkodobé nájmy kulturních či sportovních zařízení či zábory pozemních ko</w:t>
      </w:r>
      <w:r w:rsidR="00F20E93">
        <w:rPr>
          <w:rFonts w:cs="Arial"/>
          <w:iCs/>
          <w:szCs w:val="20"/>
        </w:rPr>
        <w:t>munikací či jiných prostranství.</w:t>
      </w:r>
    </w:p>
    <w:p w:rsidR="00602B21" w:rsidRPr="00BD23F1" w:rsidRDefault="00602B21" w:rsidP="00602B21">
      <w:pPr>
        <w:pStyle w:val="Bezmezer"/>
        <w:numPr>
          <w:ilvl w:val="0"/>
          <w:numId w:val="30"/>
        </w:numPr>
        <w:ind w:left="284" w:hanging="284"/>
        <w:rPr>
          <w:szCs w:val="20"/>
        </w:rPr>
      </w:pPr>
      <w:r>
        <w:rPr>
          <w:b/>
          <w:szCs w:val="20"/>
        </w:rPr>
        <w:lastRenderedPageBreak/>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vstupuje do smluvního vztahu</w:t>
      </w:r>
      <w:r w:rsidR="00B64EF2">
        <w:rPr>
          <w:lang w:eastAsia="cs-CZ"/>
        </w:rPr>
        <w:t>,</w:t>
      </w:r>
      <w:r w:rsidRPr="0038024E">
        <w:rPr>
          <w:lang w:eastAsia="cs-CZ"/>
        </w:rPr>
        <w:t xml:space="preserve"> musí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w:t>
      </w:r>
      <w:r w:rsidR="00B64EF2">
        <w:rPr>
          <w:szCs w:val="20"/>
        </w:rPr>
        <w:t>něž osobní údaje</w:t>
      </w:r>
      <w:r w:rsidR="00D90828">
        <w:rPr>
          <w:szCs w:val="20"/>
        </w:rPr>
        <w:t xml:space="preserve">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F20E93">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F20E93">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sidR="00F20E93">
        <w:rPr>
          <w:rFonts w:cstheme="minorHAnsi"/>
          <w:b/>
          <w:bCs/>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F20E93">
        <w:rPr>
          <w:rFonts w:cstheme="minorHAnsi"/>
          <w:b/>
          <w:bCs/>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 xml:space="preserve">y do osobnostních práv, kdy se souhlas vyžaduje rovněž dle občanského zákoníku, může jít např.o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w:t>
      </w:r>
      <w:r w:rsidR="001563D3">
        <w:rPr>
          <w:rFonts w:eastAsiaTheme="minorHAnsi" w:cstheme="minorBidi"/>
          <w:szCs w:val="20"/>
        </w:rPr>
        <w:t xml:space="preserve">rafií a audiovizuálních záznamů, </w:t>
      </w:r>
      <w:r w:rsidR="001826F1" w:rsidRPr="009E3C7D">
        <w:rPr>
          <w:rFonts w:eastAsiaTheme="minorHAnsi" w:cstheme="minorBidi"/>
          <w:szCs w:val="20"/>
        </w:rPr>
        <w:t>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1826F1" w:rsidRPr="001826F1" w:rsidRDefault="00B64EF2" w:rsidP="00733D95">
      <w:pPr>
        <w:pStyle w:val="Bezmezer"/>
        <w:keepNext/>
        <w:numPr>
          <w:ilvl w:val="0"/>
          <w:numId w:val="29"/>
        </w:numPr>
        <w:ind w:left="284" w:hanging="284"/>
        <w:rPr>
          <w:szCs w:val="20"/>
        </w:rPr>
      </w:pPr>
      <w:r w:rsidRPr="00B64EF2">
        <w:rPr>
          <w:rFonts w:eastAsiaTheme="minorHAnsi" w:cstheme="minorBidi"/>
          <w:b/>
          <w:szCs w:val="20"/>
        </w:rPr>
        <w:t>zasílání informací o dění v obci</w:t>
      </w:r>
      <w:r w:rsidR="009E3C7D">
        <w:rPr>
          <w:rFonts w:eastAsiaTheme="minorHAnsi" w:cstheme="minorBidi"/>
          <w:szCs w:val="20"/>
        </w:rPr>
        <w:t xml:space="preserve"> – máte-li zájem o zasílání informačních e-mailů či SMS zpráv, obec vás bude informovat o dění v obci; z tohoto </w:t>
      </w:r>
      <w:r>
        <w:rPr>
          <w:rFonts w:eastAsiaTheme="minorHAnsi" w:cstheme="minorBidi"/>
          <w:szCs w:val="20"/>
        </w:rPr>
        <w:t>zasílání</w:t>
      </w:r>
      <w:r w:rsidR="009E3C7D">
        <w:rPr>
          <w:rFonts w:eastAsiaTheme="minorHAnsi" w:cstheme="minorBidi"/>
          <w:szCs w:val="20"/>
        </w:rPr>
        <w:t xml:space="preserve"> se můžete kdykoli odhlásit (odvolat souhlas); </w:t>
      </w:r>
    </w:p>
    <w:p w:rsidR="00BD23F1" w:rsidRDefault="00BD23F1" w:rsidP="00733D95">
      <w:pPr>
        <w:pStyle w:val="Bezmezer"/>
        <w:keepNext/>
        <w:numPr>
          <w:ilvl w:val="0"/>
          <w:numId w:val="29"/>
        </w:numPr>
        <w:ind w:left="284" w:hanging="284"/>
        <w:rPr>
          <w:szCs w:val="20"/>
        </w:rPr>
      </w:pPr>
      <w:r w:rsidRPr="009E3C7D">
        <w:rPr>
          <w:b/>
          <w:bCs/>
          <w:szCs w:val="20"/>
        </w:rPr>
        <w:t>zvláštní případů zpracování</w:t>
      </w:r>
      <w:r>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sidR="00F20E93">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00F20E93">
        <w:rPr>
          <w:b/>
        </w:rPr>
        <w:t xml:space="preserve"> </w:t>
      </w:r>
      <w:r>
        <w:t>je zcela dobrovolné. Takové</w:t>
      </w:r>
      <w:r w:rsidRPr="00DB4050">
        <w:t xml:space="preserve"> zpracování osobních ukončíme ihned, jakmile souhlas odvoláte</w:t>
      </w:r>
      <w:r>
        <w:t>, a osobní údaje nám vůbec nemusíte poskytnout.</w:t>
      </w:r>
      <w:r w:rsidR="00F20E93">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00F20E93">
        <w:t xml:space="preserve"> </w:t>
      </w:r>
      <w:r>
        <w:t>n</w:t>
      </w:r>
      <w:r w:rsidRPr="00F47411">
        <w:t xml:space="preserve">etvoří ji pouze </w:t>
      </w:r>
      <w:r>
        <w:t xml:space="preserve">obecní úřad, </w:t>
      </w:r>
      <w:r w:rsidRPr="00F47411">
        <w:t>radní a zastupitelé</w:t>
      </w:r>
      <w:r>
        <w:t>;</w:t>
      </w:r>
      <w:r w:rsidR="00F20E93">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00F20E93">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00F20E93">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lastRenderedPageBreak/>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5059A2">
        <w:t xml:space="preserve"> (SMS zprávy,</w:t>
      </w:r>
      <w:r w:rsidR="009A0AE8">
        <w:t xml:space="preserve"> e-maily,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Pokud se tedy naleznete na našich webových stránkách a daná fotografie se vám nelíbí, nebojte se nás požádat o stažení takovéto fotografie z internetu.</w:t>
      </w:r>
    </w:p>
    <w:p w:rsidR="009A0AE8" w:rsidRDefault="009A0AE8"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5059A2" w:rsidRDefault="00FD1DF9" w:rsidP="00FD1DF9">
      <w:pPr>
        <w:pStyle w:val="Odstavecseseznamem"/>
        <w:numPr>
          <w:ilvl w:val="0"/>
          <w:numId w:val="35"/>
        </w:numPr>
        <w:spacing w:after="0" w:line="240" w:lineRule="auto"/>
        <w:ind w:left="284" w:hanging="284"/>
        <w:jc w:val="both"/>
        <w:rPr>
          <w:sz w:val="20"/>
          <w:szCs w:val="20"/>
        </w:rPr>
      </w:pPr>
      <w:r w:rsidRPr="005059A2">
        <w:rPr>
          <w:b/>
          <w:bCs/>
          <w:sz w:val="20"/>
          <w:szCs w:val="20"/>
        </w:rPr>
        <w:t>fotografie ze společenských, kulturních a sportovních akcí či životně důležitých událostech občanů</w:t>
      </w:r>
      <w:r w:rsidRPr="005059A2">
        <w:rPr>
          <w:sz w:val="20"/>
          <w:szCs w:val="20"/>
        </w:rPr>
        <w:t xml:space="preserve"> – jedná se o fotografie pořízené se </w:t>
      </w:r>
      <w:r w:rsidR="005059A2">
        <w:rPr>
          <w:sz w:val="20"/>
          <w:szCs w:val="20"/>
        </w:rPr>
        <w:t>svolením</w:t>
      </w:r>
      <w:r w:rsidRPr="005059A2">
        <w:rPr>
          <w:sz w:val="20"/>
          <w:szCs w:val="20"/>
        </w:rPr>
        <w:t xml:space="preserve"> nebo na základě oprávněného zájmu, které bývají používány na našich internetových stránkách a v tištěných i elektronických médiích, zejména v obecním zpravodaji.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w:t>
      </w:r>
      <w:r w:rsidRPr="00FD1DF9">
        <w:rPr>
          <w:sz w:val="20"/>
          <w:szCs w:val="20"/>
        </w:rPr>
        <w:lastRenderedPageBreak/>
        <w:t>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w:t>
      </w:r>
      <w:r w:rsidR="00B83F45">
        <w:rPr>
          <w:sz w:val="20"/>
          <w:szCs w:val="20"/>
        </w:rPr>
        <w:t>ísm</w:t>
      </w:r>
      <w:r w:rsidRPr="00FD1DF9">
        <w:rPr>
          <w:sz w:val="20"/>
          <w:szCs w:val="20"/>
        </w:rPr>
        <w:t>.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w:t>
      </w:r>
      <w:r w:rsidR="00B83F45">
        <w:rPr>
          <w:sz w:val="20"/>
          <w:szCs w:val="20"/>
        </w:rPr>
        <w:t>ami</w:t>
      </w:r>
      <w:r w:rsidRPr="00FD1DF9">
        <w:rPr>
          <w:sz w:val="20"/>
          <w:szCs w:val="20"/>
        </w:rPr>
        <w:t xml:space="preserve"> zveřejnil</w:t>
      </w:r>
      <w:r w:rsidR="00B83F45">
        <w:rPr>
          <w:sz w:val="20"/>
          <w:szCs w:val="20"/>
        </w:rPr>
        <w:t>i</w:t>
      </w:r>
      <w:r w:rsidRPr="00FD1DF9">
        <w:rPr>
          <w:sz w:val="20"/>
          <w:szCs w:val="20"/>
        </w:rPr>
        <w:t>,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00B83F45">
        <w:rPr>
          <w:b/>
          <w:bCs/>
          <w:sz w:val="20"/>
        </w:rPr>
        <w:t>me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FD1DF9" w:rsidRDefault="00FD1DF9" w:rsidP="00FD1DF9">
      <w:pPr>
        <w:spacing w:after="0" w:line="240" w:lineRule="auto"/>
        <w:jc w:val="both"/>
        <w:rPr>
          <w:sz w:val="20"/>
          <w:szCs w:val="20"/>
        </w:rPr>
      </w:pPr>
    </w:p>
    <w:p w:rsidR="005059A2" w:rsidRDefault="005059A2" w:rsidP="00FD1DF9">
      <w:pPr>
        <w:spacing w:after="0" w:line="240" w:lineRule="auto"/>
        <w:jc w:val="both"/>
        <w:rPr>
          <w:sz w:val="20"/>
          <w:szCs w:val="20"/>
        </w:rPr>
      </w:pPr>
    </w:p>
    <w:p w:rsidR="005059A2" w:rsidRDefault="005059A2" w:rsidP="00FD1DF9">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w:t>
      </w:r>
      <w:r w:rsidR="00C67054">
        <w:rPr>
          <w:sz w:val="20"/>
          <w:szCs w:val="20"/>
        </w:rPr>
        <w:t> tomto textu</w:t>
      </w:r>
      <w:r w:rsidRPr="0097619D">
        <w:rPr>
          <w:sz w:val="20"/>
          <w:szCs w:val="20"/>
        </w:rPr>
        <w:t>.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w:t>
      </w:r>
      <w:r w:rsidRPr="005059A2">
        <w:rPr>
          <w:sz w:val="20"/>
          <w:szCs w:val="20"/>
        </w:rPr>
        <w:t>či ze sociálních sítí a internetu</w:t>
      </w:r>
      <w:r w:rsidRPr="0097619D">
        <w:rPr>
          <w:sz w:val="20"/>
          <w:szCs w:val="20"/>
        </w:rPr>
        <w:t xml:space="preserve"> jsme povinni vám poskytnout </w:t>
      </w:r>
      <w:r w:rsidRPr="0097619D">
        <w:rPr>
          <w:b/>
          <w:bCs/>
          <w:sz w:val="20"/>
          <w:szCs w:val="20"/>
        </w:rPr>
        <w:t>informace v souladu s čl. 14 GDPR</w:t>
      </w:r>
      <w:r w:rsidRPr="0097619D">
        <w:rPr>
          <w:sz w:val="20"/>
          <w:szCs w:val="20"/>
        </w:rPr>
        <w:t xml:space="preserve">. Jedná se o následující informace: totožnost a kontaktní údaje </w:t>
      </w:r>
      <w:r w:rsidRPr="0097619D">
        <w:rPr>
          <w:sz w:val="20"/>
          <w:szCs w:val="20"/>
        </w:rPr>
        <w:lastRenderedPageBreak/>
        <w:t>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Tyto údaje vám vždy poskytne příslušný úředník, popř. pověřenec pro ochranu osobních údajů. Většinu těchto informací ale naleznete také v</w:t>
      </w:r>
      <w:r w:rsidR="00C67054">
        <w:rPr>
          <w:sz w:val="20"/>
          <w:szCs w:val="20"/>
        </w:rPr>
        <w:t> tomto textu</w:t>
      </w:r>
      <w:r w:rsidRPr="0097619D">
        <w:rPr>
          <w:sz w:val="20"/>
          <w:szCs w:val="20"/>
        </w:rPr>
        <w:t xml:space="preserve">.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 xml:space="preserve">Spisovou službu </w:t>
      </w:r>
      <w:r w:rsidRPr="00F20E93">
        <w:rPr>
          <w:sz w:val="20"/>
          <w:szCs w:val="20"/>
        </w:rPr>
        <w:t>vedeme v</w:t>
      </w:r>
      <w:r w:rsidR="00F20E93" w:rsidRPr="00F20E93">
        <w:rPr>
          <w:sz w:val="20"/>
          <w:szCs w:val="20"/>
        </w:rPr>
        <w:t> </w:t>
      </w:r>
      <w:r w:rsidRPr="00F20E93">
        <w:rPr>
          <w:sz w:val="20"/>
          <w:szCs w:val="20"/>
        </w:rPr>
        <w:t>listinné</w:t>
      </w:r>
      <w:r w:rsidR="00F20E93">
        <w:rPr>
          <w:b/>
          <w:sz w:val="20"/>
          <w:szCs w:val="20"/>
        </w:rPr>
        <w:t xml:space="preserve"> podobě.</w:t>
      </w:r>
      <w:r w:rsidR="00F20E93" w:rsidRPr="009A1F2F">
        <w:rPr>
          <w:sz w:val="20"/>
          <w:szCs w:val="20"/>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Pr>
          <w:sz w:val="20"/>
          <w:szCs w:val="20"/>
        </w:rPr>
        <w:t>zákona o archivnictví</w:t>
      </w:r>
      <w:r w:rsidRPr="009A1F2F">
        <w:rPr>
          <w:sz w:val="20"/>
          <w:szCs w:val="20"/>
        </w:rPr>
        <w:t xml:space="preserve">) a povinnost zajistit, aby budova, ve které je umístěna spisovna nebo </w:t>
      </w:r>
      <w:r w:rsidRPr="00F20E93">
        <w:rPr>
          <w:sz w:val="20"/>
          <w:szCs w:val="20"/>
        </w:rPr>
        <w:t>správní archiv, splňovala stavebně</w:t>
      </w:r>
      <w:r w:rsidR="00196E27" w:rsidRPr="00F20E93">
        <w:rPr>
          <w:sz w:val="20"/>
          <w:szCs w:val="20"/>
        </w:rPr>
        <w:t>-</w:t>
      </w:r>
      <w:r w:rsidRPr="00F20E93">
        <w:rPr>
          <w:sz w:val="20"/>
          <w:szCs w:val="20"/>
        </w:rPr>
        <w:t>technické požadavky.</w:t>
      </w:r>
      <w:r w:rsidR="00F20E93">
        <w:rPr>
          <w:sz w:val="20"/>
          <w:szCs w:val="20"/>
        </w:rPr>
        <w:t xml:space="preserve"> </w:t>
      </w:r>
      <w:r w:rsidR="00C67054" w:rsidRPr="00F20E93">
        <w:rPr>
          <w:b/>
          <w:sz w:val="20"/>
          <w:szCs w:val="20"/>
        </w:rPr>
        <w:t>Vybrané skartační lhůty uvádíme ve spisovém</w:t>
      </w:r>
      <w:r w:rsidR="00196E27" w:rsidRPr="00F20E93">
        <w:rPr>
          <w:b/>
          <w:sz w:val="20"/>
          <w:szCs w:val="20"/>
        </w:rPr>
        <w:t xml:space="preserve"> a skartační</w:t>
      </w:r>
      <w:r w:rsidR="00C67054" w:rsidRPr="00F20E93">
        <w:rPr>
          <w:b/>
          <w:sz w:val="20"/>
          <w:szCs w:val="20"/>
        </w:rPr>
        <w:t>m</w:t>
      </w:r>
      <w:r w:rsidR="00196E27" w:rsidRPr="00F20E93">
        <w:rPr>
          <w:b/>
          <w:sz w:val="20"/>
          <w:szCs w:val="20"/>
        </w:rPr>
        <w:t xml:space="preserve"> plán</w:t>
      </w:r>
      <w:r w:rsidR="00C67054" w:rsidRPr="00F20E93">
        <w:rPr>
          <w:b/>
          <w:sz w:val="20"/>
          <w:szCs w:val="20"/>
        </w:rPr>
        <w:t>u, který</w:t>
      </w:r>
      <w:r w:rsidR="00196E27" w:rsidRPr="00F20E93">
        <w:rPr>
          <w:b/>
          <w:sz w:val="20"/>
          <w:szCs w:val="20"/>
        </w:rPr>
        <w:t xml:space="preserve"> naleznete na webu naší </w:t>
      </w:r>
      <w:r w:rsidR="004A4BFD" w:rsidRPr="00F20E93">
        <w:rPr>
          <w:b/>
          <w:sz w:val="20"/>
          <w:szCs w:val="20"/>
        </w:rPr>
        <w:t>obce/</w:t>
      </w:r>
      <w:r w:rsidR="00C67054" w:rsidRPr="00F20E93">
        <w:rPr>
          <w:b/>
          <w:sz w:val="20"/>
          <w:szCs w:val="20"/>
        </w:rPr>
        <w:t xml:space="preserve">nebo Spisový </w:t>
      </w:r>
      <w:r w:rsidR="00735655" w:rsidRPr="00F20E93">
        <w:rPr>
          <w:b/>
          <w:sz w:val="20"/>
          <w:szCs w:val="20"/>
        </w:rPr>
        <w:t xml:space="preserve">řád i spisový </w:t>
      </w:r>
      <w:r w:rsidR="009E28CA" w:rsidRPr="00F20E93">
        <w:rPr>
          <w:b/>
          <w:sz w:val="20"/>
          <w:szCs w:val="20"/>
        </w:rPr>
        <w:t xml:space="preserve">a </w:t>
      </w:r>
      <w:r w:rsidR="00735655" w:rsidRPr="00F20E93">
        <w:rPr>
          <w:b/>
          <w:sz w:val="20"/>
          <w:szCs w:val="20"/>
        </w:rPr>
        <w:t xml:space="preserve">skartační plán je k dispozici v sídle </w:t>
      </w:r>
      <w:r w:rsidR="004A4BFD" w:rsidRPr="00F20E93">
        <w:rPr>
          <w:b/>
          <w:sz w:val="20"/>
          <w:szCs w:val="20"/>
        </w:rPr>
        <w:t>našeho úřadu</w:t>
      </w:r>
      <w:r w:rsidR="00196E27" w:rsidRPr="00F20E93">
        <w:rPr>
          <w:b/>
          <w:sz w:val="20"/>
          <w:szCs w:val="20"/>
        </w:rPr>
        <w:t>. V něm jsou stanoveny lhůty</w:t>
      </w:r>
      <w:r w:rsidR="00735655" w:rsidRPr="00F20E93">
        <w:rPr>
          <w:b/>
          <w:sz w:val="20"/>
          <w:szCs w:val="20"/>
        </w:rPr>
        <w:t xml:space="preserve"> k uchování jednotlivých dokumentů</w:t>
      </w:r>
      <w:r w:rsidR="00196E27" w:rsidRPr="00F20E93">
        <w:rPr>
          <w:b/>
          <w:sz w:val="20"/>
          <w:szCs w:val="20"/>
        </w:rPr>
        <w:t>.</w:t>
      </w:r>
    </w:p>
    <w:p w:rsidR="004A4BFD" w:rsidRDefault="004A4BFD"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lastRenderedPageBreak/>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V případě, že jsou osobní údaje předávány ke zpracován</w:t>
      </w:r>
      <w:r w:rsidR="00354F24">
        <w:t xml:space="preserve">í externím subjektům vně obce je </w:t>
      </w:r>
      <w:r>
        <w:t xml:space="preserve">obecní úřad </w:t>
      </w:r>
      <w:r w:rsidR="00354F24">
        <w:t>povinen</w:t>
      </w:r>
      <w:r>
        <w:t xml:space="preserve">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Pr="004A4BFD" w:rsidRDefault="004A4BFD" w:rsidP="004A4BFD">
      <w:pPr>
        <w:pStyle w:val="Bezmezer"/>
        <w:rPr>
          <w:sz w:val="10"/>
          <w:szCs w:val="10"/>
        </w:rPr>
      </w:pPr>
      <w:r>
        <w:t>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w:t>
      </w:r>
      <w:r w:rsidR="00A90603">
        <w:t>ní tajemství, osobní údaje, …).</w:t>
      </w:r>
      <w:r w:rsidRPr="004A4BFD">
        <w:rPr>
          <w:b/>
          <w:bCs/>
        </w:rPr>
        <w:t>Nicméně</w:t>
      </w:r>
      <w:r w:rsidR="00F20E93">
        <w:rPr>
          <w:b/>
          <w:bCs/>
        </w:rPr>
        <w:t xml:space="preserve"> </w:t>
      </w:r>
      <w:r w:rsidRPr="004A4BFD">
        <w:rPr>
          <w:b/>
          <w:bCs/>
        </w:rPr>
        <w:t>ochranu těchto údajů musí zastupitelé respektovat, a proto je člen zastupitelstva vázán mlčenlivostí o všech takto chráněných osobních údajích</w:t>
      </w:r>
      <w:r>
        <w:t xml:space="preserve">. V případě nerespektování této ochrany se člen zastupitelstva vystavuje riziku právního postihu (soukromoprávní žaloba na ochranu osobnosti, sankcím ze strany Úřadu pro ochranu osobních údajů či trestněprávním postihům). </w:t>
      </w:r>
    </w:p>
    <w:p w:rsidR="004A4BFD" w:rsidRDefault="004A4BFD" w:rsidP="004A4BFD">
      <w:pPr>
        <w:pStyle w:val="Bezmezer"/>
      </w:pPr>
      <w:r>
        <w:t xml:space="preserve">S ohledem na skutečnost, že obec členům výborů zastupitelstva a členům komisí rady, kteří zároveň nejsou zastupiteli, </w:t>
      </w:r>
      <w:r w:rsidR="00A90603">
        <w:t xml:space="preserve">předává v rámci výkonu jejich pravomocí </w:t>
      </w:r>
      <w:r>
        <w:t xml:space="preserve">osobní údajů pro zajištění chodu samosprávy, byli všichni poučeni o nutnosti zachovat mlčenlivost, což je organizační opatření </w:t>
      </w:r>
      <w:r w:rsidR="00A90603">
        <w:t xml:space="preserve">obecního </w:t>
      </w:r>
      <w:r>
        <w:t>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292AD1">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příspěvkové organizace</w:t>
      </w:r>
      <w:r>
        <w:t xml:space="preserve"> obce, zejména mateřské a základní školy, které si poskytují součinnost s obecním úřadem;</w:t>
      </w:r>
    </w:p>
    <w:p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t>poštovní služby a kurýři</w:t>
      </w:r>
      <w:r>
        <w:t>;</w:t>
      </w:r>
    </w:p>
    <w:p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w:t>
      </w:r>
      <w:r w:rsidR="00A90603">
        <w:t>eřejňování záznamů a zápisů ze z</w:t>
      </w:r>
      <w:r>
        <w:t>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a v tištěných i elektronických médiích.</w:t>
      </w:r>
    </w:p>
    <w:p w:rsidR="004A4BFD" w:rsidRDefault="004A4BFD" w:rsidP="004A4BFD">
      <w:pPr>
        <w:pStyle w:val="Bezmezer"/>
      </w:pPr>
    </w:p>
    <w:p w:rsidR="00D02CBE" w:rsidRDefault="004A4BFD" w:rsidP="004A4BFD">
      <w:pPr>
        <w:pStyle w:val="Bezmezer"/>
      </w:pPr>
      <w:r>
        <w:lastRenderedPageBreak/>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pPr>
      <w:r w:rsidRPr="00225191">
        <w:t xml:space="preserve">V rámci objektové bezpečnosti dodržujeme několik základních bezpečnostních opatření. </w:t>
      </w:r>
      <w:r w:rsidRPr="00B32354">
        <w:rPr>
          <w:b/>
        </w:rPr>
        <w:t>Listinná vyhotovení dokumentů</w:t>
      </w:r>
      <w:r w:rsidRPr="00225191">
        <w:t>, ve kterých jsou obsaženy vaše osobní údaje, jsou uložena v šanonech v uzamykatelných spisových skříních nebo v uzamčených kancelářích, kde nikdy nezůstávají bez dozoru oprávněných osob</w:t>
      </w:r>
      <w:r w:rsidR="00F20E93">
        <w:t>.</w:t>
      </w:r>
    </w:p>
    <w:p w:rsidR="00B32354" w:rsidRDefault="00B32354" w:rsidP="00B32354">
      <w:pPr>
        <w:pStyle w:val="Bezmezer"/>
      </w:pPr>
    </w:p>
    <w:p w:rsidR="00E90741" w:rsidRPr="00B649FC"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nakládat s osobnímu údaji. Všichni zaměstnanci, kteří vedou správní řízení, jsou navíc vázání </w:t>
      </w:r>
      <w:r w:rsidRPr="00E90741">
        <w:rPr>
          <w:b/>
          <w:bCs/>
        </w:rPr>
        <w:t>služebním tajemstvím</w:t>
      </w:r>
      <w:r>
        <w:t xml:space="preserve">. Zastupitelé byli poučeni o právech a povinnostech vyplývajících z předpisů na ochranu soukromí, zejména GDPR. </w:t>
      </w:r>
    </w:p>
    <w:p w:rsidR="00D02CBE" w:rsidRPr="00225191" w:rsidRDefault="00B32354" w:rsidP="00B32354">
      <w:pPr>
        <w:pStyle w:val="Bezmezer"/>
      </w:pPr>
      <w:r>
        <w:t>Vš</w:t>
      </w:r>
      <w:r w:rsidR="00B649FC">
        <w:t xml:space="preserve">echny osoby </w:t>
      </w:r>
      <w:r>
        <w:t>nakládají</w:t>
      </w:r>
      <w:r w:rsidR="00D02CBE" w:rsidRPr="00225191">
        <w:t xml:space="preserve"> s osobní údaji v souladu s</w:t>
      </w:r>
      <w:r w:rsidR="00F20E93">
        <w:t> </w:t>
      </w:r>
      <w:r w:rsidR="00B649FC">
        <w:t>vydanou</w:t>
      </w:r>
      <w:r w:rsidR="00F20E93">
        <w:t xml:space="preserve">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B75693" w:rsidRDefault="00B75693" w:rsidP="00225191">
      <w:pPr>
        <w:spacing w:after="0"/>
        <w:jc w:val="both"/>
        <w:rPr>
          <w:sz w:val="20"/>
          <w:szCs w:val="20"/>
        </w:rPr>
      </w:pP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F20E93">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F20E93">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sidR="00F20E93">
        <w:rPr>
          <w:rFonts w:cs="Arial"/>
          <w:b/>
          <w:sz w:val="20"/>
          <w:szCs w:val="20"/>
        </w:rPr>
        <w:t xml:space="preserve"> </w:t>
      </w:r>
      <w:r w:rsidRPr="00D355AB">
        <w:rPr>
          <w:rFonts w:cs="Arial"/>
          <w:sz w:val="20"/>
          <w:szCs w:val="20"/>
        </w:rPr>
        <w:t>–</w:t>
      </w:r>
      <w:r w:rsidR="00F20E93">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;můžete se však</w:t>
      </w:r>
      <w:r w:rsidRPr="00225191">
        <w:rPr>
          <w:sz w:val="20"/>
        </w:rPr>
        <w:t xml:space="preserve"> na </w:t>
      </w:r>
      <w:r w:rsidR="0004742D">
        <w:rPr>
          <w:sz w:val="20"/>
        </w:rPr>
        <w:t>obec</w:t>
      </w:r>
      <w:r w:rsidR="00F20E93">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00F20E93">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00F20E93">
        <w:rPr>
          <w:rFonts w:cs="Arial"/>
          <w:b/>
          <w:sz w:val="20"/>
          <w:szCs w:val="20"/>
        </w:rPr>
        <w:t xml:space="preserve"> </w:t>
      </w:r>
      <w:r w:rsidRPr="001A2D2B">
        <w:rPr>
          <w:rFonts w:cs="Arial"/>
          <w:sz w:val="20"/>
          <w:szCs w:val="20"/>
        </w:rPr>
        <w:t>–</w:t>
      </w:r>
      <w:r w:rsidR="00F20E93">
        <w:rPr>
          <w:rFonts w:cs="Arial"/>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F20E93">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w:t>
      </w:r>
      <w:r w:rsidR="001A2D2B" w:rsidRPr="00225191">
        <w:rPr>
          <w:sz w:val="20"/>
        </w:rPr>
        <w:lastRenderedPageBreak/>
        <w:t>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sidR="00654E50">
        <w:rPr>
          <w:rFonts w:cs="Arial"/>
          <w:b/>
          <w:sz w:val="20"/>
          <w:szCs w:val="20"/>
        </w:rPr>
        <w:t xml:space="preserve"> </w:t>
      </w:r>
      <w:r w:rsidRPr="001A2D2B">
        <w:rPr>
          <w:rFonts w:cs="Arial"/>
          <w:sz w:val="20"/>
          <w:szCs w:val="20"/>
        </w:rPr>
        <w:t xml:space="preserve">– </w:t>
      </w:r>
      <w:r w:rsidR="00654E50">
        <w:rPr>
          <w:rFonts w:cs="Arial"/>
          <w:sz w:val="20"/>
          <w:szCs w:val="20"/>
        </w:rPr>
        <w:t xml:space="preserve"> </w:t>
      </w:r>
      <w:r w:rsidRPr="001A2D2B">
        <w:rPr>
          <w:rFonts w:cs="Arial"/>
          <w:sz w:val="20"/>
          <w:szCs w:val="20"/>
        </w:rPr>
        <w:t>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–může</w:t>
      </w:r>
      <w:r w:rsidR="0004742D">
        <w:t>te</w:t>
      </w:r>
      <w:r w:rsidR="00654E50">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D02CBE" w:rsidRPr="00225191" w:rsidRDefault="00D02CBE" w:rsidP="001A2D2B">
      <w:pPr>
        <w:pStyle w:val="Bezmezer"/>
        <w:shd w:val="pct10" w:color="auto" w:fill="auto"/>
        <w:rPr>
          <w:b/>
          <w:i/>
          <w:u w:val="single"/>
        </w:rPr>
      </w:pPr>
      <w:r w:rsidRPr="00225191">
        <w:rPr>
          <w:b/>
          <w:i/>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666D54" w:rsidRDefault="00D02CBE" w:rsidP="00666D54">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bookmarkStart w:id="0" w:name="_GoBack"/>
      <w:bookmarkEnd w:id="0"/>
    </w:p>
    <w:sectPr w:rsidR="00CC0730" w:rsidRPr="00666D54" w:rsidSect="0097502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8B" w:rsidRDefault="0013208B" w:rsidP="00CC0730">
      <w:pPr>
        <w:spacing w:after="0" w:line="240" w:lineRule="auto"/>
      </w:pPr>
      <w:r>
        <w:separator/>
      </w:r>
    </w:p>
  </w:endnote>
  <w:endnote w:type="continuationSeparator" w:id="1">
    <w:p w:rsidR="0013208B" w:rsidRDefault="0013208B"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8B" w:rsidRDefault="0013208B" w:rsidP="00CC0730">
      <w:pPr>
        <w:spacing w:after="0" w:line="240" w:lineRule="auto"/>
      </w:pPr>
      <w:r>
        <w:separator/>
      </w:r>
    </w:p>
  </w:footnote>
  <w:footnote w:type="continuationSeparator" w:id="1">
    <w:p w:rsidR="0013208B" w:rsidRDefault="0013208B"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6169"/>
    <w:rsid w:val="00002F03"/>
    <w:rsid w:val="00015F61"/>
    <w:rsid w:val="00016E8F"/>
    <w:rsid w:val="000207EC"/>
    <w:rsid w:val="0004742D"/>
    <w:rsid w:val="00086AAC"/>
    <w:rsid w:val="000B2D84"/>
    <w:rsid w:val="000B533F"/>
    <w:rsid w:val="000E6169"/>
    <w:rsid w:val="000F52A5"/>
    <w:rsid w:val="000F6732"/>
    <w:rsid w:val="00102C26"/>
    <w:rsid w:val="0013208B"/>
    <w:rsid w:val="001563D3"/>
    <w:rsid w:val="00176C51"/>
    <w:rsid w:val="001809BD"/>
    <w:rsid w:val="001826F1"/>
    <w:rsid w:val="0018614F"/>
    <w:rsid w:val="00196E2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43CDC"/>
    <w:rsid w:val="00250B24"/>
    <w:rsid w:val="002578D1"/>
    <w:rsid w:val="00263B0C"/>
    <w:rsid w:val="00280A24"/>
    <w:rsid w:val="00280EF1"/>
    <w:rsid w:val="00281DCE"/>
    <w:rsid w:val="00285D29"/>
    <w:rsid w:val="00292AD1"/>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54F24"/>
    <w:rsid w:val="00356319"/>
    <w:rsid w:val="003707B5"/>
    <w:rsid w:val="0038024E"/>
    <w:rsid w:val="00380765"/>
    <w:rsid w:val="003867F8"/>
    <w:rsid w:val="003A7F50"/>
    <w:rsid w:val="003C0CF9"/>
    <w:rsid w:val="003C6E85"/>
    <w:rsid w:val="003C764D"/>
    <w:rsid w:val="003D6C5C"/>
    <w:rsid w:val="003E5824"/>
    <w:rsid w:val="003E6D12"/>
    <w:rsid w:val="003E772E"/>
    <w:rsid w:val="004043FD"/>
    <w:rsid w:val="00413580"/>
    <w:rsid w:val="004179DD"/>
    <w:rsid w:val="00420E1A"/>
    <w:rsid w:val="004428E7"/>
    <w:rsid w:val="0047333E"/>
    <w:rsid w:val="004819F6"/>
    <w:rsid w:val="00486BD6"/>
    <w:rsid w:val="00491CA2"/>
    <w:rsid w:val="004A2919"/>
    <w:rsid w:val="004A4BFD"/>
    <w:rsid w:val="004B207E"/>
    <w:rsid w:val="004C63C0"/>
    <w:rsid w:val="004D1075"/>
    <w:rsid w:val="005059A2"/>
    <w:rsid w:val="005079D1"/>
    <w:rsid w:val="00526A8A"/>
    <w:rsid w:val="0053139F"/>
    <w:rsid w:val="00533AE1"/>
    <w:rsid w:val="005805EE"/>
    <w:rsid w:val="00583AF1"/>
    <w:rsid w:val="005849E9"/>
    <w:rsid w:val="005A467A"/>
    <w:rsid w:val="005B5426"/>
    <w:rsid w:val="005E140D"/>
    <w:rsid w:val="005F32C3"/>
    <w:rsid w:val="005F4F95"/>
    <w:rsid w:val="005F59C8"/>
    <w:rsid w:val="005F5CED"/>
    <w:rsid w:val="00602B21"/>
    <w:rsid w:val="0060564C"/>
    <w:rsid w:val="00621B28"/>
    <w:rsid w:val="00632030"/>
    <w:rsid w:val="00654E50"/>
    <w:rsid w:val="00666D54"/>
    <w:rsid w:val="00684E3D"/>
    <w:rsid w:val="006C1BA9"/>
    <w:rsid w:val="006E5BA4"/>
    <w:rsid w:val="006E6294"/>
    <w:rsid w:val="006E6FB9"/>
    <w:rsid w:val="006F2FBF"/>
    <w:rsid w:val="006F79E1"/>
    <w:rsid w:val="00730D66"/>
    <w:rsid w:val="0073308D"/>
    <w:rsid w:val="00733D95"/>
    <w:rsid w:val="00735655"/>
    <w:rsid w:val="00742710"/>
    <w:rsid w:val="007447E0"/>
    <w:rsid w:val="00753072"/>
    <w:rsid w:val="007765AA"/>
    <w:rsid w:val="007778AD"/>
    <w:rsid w:val="007802F7"/>
    <w:rsid w:val="00783FF6"/>
    <w:rsid w:val="007A2AD5"/>
    <w:rsid w:val="007C3570"/>
    <w:rsid w:val="007E7A57"/>
    <w:rsid w:val="00820D60"/>
    <w:rsid w:val="0082497F"/>
    <w:rsid w:val="008738FA"/>
    <w:rsid w:val="008822AB"/>
    <w:rsid w:val="00882BC9"/>
    <w:rsid w:val="00885C85"/>
    <w:rsid w:val="008A36DF"/>
    <w:rsid w:val="008A453A"/>
    <w:rsid w:val="008B66AC"/>
    <w:rsid w:val="008C574C"/>
    <w:rsid w:val="008D2F19"/>
    <w:rsid w:val="008D428B"/>
    <w:rsid w:val="008E7162"/>
    <w:rsid w:val="008F3923"/>
    <w:rsid w:val="008F510A"/>
    <w:rsid w:val="00902340"/>
    <w:rsid w:val="009177FE"/>
    <w:rsid w:val="00933204"/>
    <w:rsid w:val="00975028"/>
    <w:rsid w:val="0097619D"/>
    <w:rsid w:val="009A0AE8"/>
    <w:rsid w:val="009A1F2F"/>
    <w:rsid w:val="009A6310"/>
    <w:rsid w:val="009B7512"/>
    <w:rsid w:val="009D6801"/>
    <w:rsid w:val="009D6A9C"/>
    <w:rsid w:val="009E18D3"/>
    <w:rsid w:val="009E28CA"/>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90603"/>
    <w:rsid w:val="00AA2245"/>
    <w:rsid w:val="00AB4E9B"/>
    <w:rsid w:val="00AB4F07"/>
    <w:rsid w:val="00AB5836"/>
    <w:rsid w:val="00AC5D6E"/>
    <w:rsid w:val="00AD12FC"/>
    <w:rsid w:val="00AE149E"/>
    <w:rsid w:val="00B16759"/>
    <w:rsid w:val="00B32354"/>
    <w:rsid w:val="00B46ABB"/>
    <w:rsid w:val="00B624F2"/>
    <w:rsid w:val="00B625C1"/>
    <w:rsid w:val="00B649FC"/>
    <w:rsid w:val="00B64EF2"/>
    <w:rsid w:val="00B75693"/>
    <w:rsid w:val="00B822E7"/>
    <w:rsid w:val="00B83F45"/>
    <w:rsid w:val="00BA6442"/>
    <w:rsid w:val="00BB3D85"/>
    <w:rsid w:val="00BB3FD2"/>
    <w:rsid w:val="00BD23F1"/>
    <w:rsid w:val="00BF0004"/>
    <w:rsid w:val="00BF24BA"/>
    <w:rsid w:val="00C17BD2"/>
    <w:rsid w:val="00C423A8"/>
    <w:rsid w:val="00C46039"/>
    <w:rsid w:val="00C50238"/>
    <w:rsid w:val="00C603F9"/>
    <w:rsid w:val="00C67054"/>
    <w:rsid w:val="00C8401C"/>
    <w:rsid w:val="00C90051"/>
    <w:rsid w:val="00CA0D37"/>
    <w:rsid w:val="00CA27D1"/>
    <w:rsid w:val="00CB3CD2"/>
    <w:rsid w:val="00CC03FF"/>
    <w:rsid w:val="00CC0730"/>
    <w:rsid w:val="00CC5E29"/>
    <w:rsid w:val="00CC7159"/>
    <w:rsid w:val="00CD7058"/>
    <w:rsid w:val="00D0283C"/>
    <w:rsid w:val="00D02CBE"/>
    <w:rsid w:val="00D15308"/>
    <w:rsid w:val="00D355AB"/>
    <w:rsid w:val="00D358FE"/>
    <w:rsid w:val="00D36A32"/>
    <w:rsid w:val="00D41772"/>
    <w:rsid w:val="00D517FA"/>
    <w:rsid w:val="00D56B0D"/>
    <w:rsid w:val="00D621BC"/>
    <w:rsid w:val="00D631B7"/>
    <w:rsid w:val="00D74C43"/>
    <w:rsid w:val="00D90828"/>
    <w:rsid w:val="00DA28C7"/>
    <w:rsid w:val="00DA57DE"/>
    <w:rsid w:val="00DB0CA7"/>
    <w:rsid w:val="00DB4050"/>
    <w:rsid w:val="00DB563A"/>
    <w:rsid w:val="00DC0CE1"/>
    <w:rsid w:val="00DC5E31"/>
    <w:rsid w:val="00DC6B2C"/>
    <w:rsid w:val="00DD155B"/>
    <w:rsid w:val="00DE6D99"/>
    <w:rsid w:val="00DF0455"/>
    <w:rsid w:val="00DF7D16"/>
    <w:rsid w:val="00E242EA"/>
    <w:rsid w:val="00E253AB"/>
    <w:rsid w:val="00E256C2"/>
    <w:rsid w:val="00E36E71"/>
    <w:rsid w:val="00E3741C"/>
    <w:rsid w:val="00E43F9D"/>
    <w:rsid w:val="00E44342"/>
    <w:rsid w:val="00E47B6D"/>
    <w:rsid w:val="00E525E4"/>
    <w:rsid w:val="00E57E60"/>
    <w:rsid w:val="00E61328"/>
    <w:rsid w:val="00E67D89"/>
    <w:rsid w:val="00E81BBE"/>
    <w:rsid w:val="00E8322E"/>
    <w:rsid w:val="00E90741"/>
    <w:rsid w:val="00E97563"/>
    <w:rsid w:val="00EA336F"/>
    <w:rsid w:val="00EB0A29"/>
    <w:rsid w:val="00EC339F"/>
    <w:rsid w:val="00EE422E"/>
    <w:rsid w:val="00EF5AA7"/>
    <w:rsid w:val="00F00355"/>
    <w:rsid w:val="00F109A5"/>
    <w:rsid w:val="00F10B75"/>
    <w:rsid w:val="00F207B8"/>
    <w:rsid w:val="00F20E93"/>
    <w:rsid w:val="00F22F1A"/>
    <w:rsid w:val="00F268E3"/>
    <w:rsid w:val="00F4185A"/>
    <w:rsid w:val="00F47411"/>
    <w:rsid w:val="00F51564"/>
    <w:rsid w:val="00F61239"/>
    <w:rsid w:val="00F70AED"/>
    <w:rsid w:val="00F75D68"/>
    <w:rsid w:val="00F9602E"/>
    <w:rsid w:val="00FA080B"/>
    <w:rsid w:val="00FA113E"/>
    <w:rsid w:val="00FC33BD"/>
    <w:rsid w:val="00FC6052"/>
    <w:rsid w:val="00FD1DF9"/>
    <w:rsid w:val="00FF79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B0C"/>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iPriority w:val="99"/>
    <w:semiHidden/>
    <w:unhideWhenUsed/>
    <w:rsid w:val="009E18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18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edatovaschranka.cz/as/login?uri=https%3a%2f%2fwww.mojedatovaschranka.cz%2fportal%2fISDS%2f&amp;status=NCO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B842-7B95-4E22-BB44-9E750D58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9200</Words>
  <Characters>54285</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Martin</cp:lastModifiedBy>
  <cp:revision>2</cp:revision>
  <cp:lastPrinted>2019-09-16T08:21:00Z</cp:lastPrinted>
  <dcterms:created xsi:type="dcterms:W3CDTF">2019-12-12T13:52:00Z</dcterms:created>
  <dcterms:modified xsi:type="dcterms:W3CDTF">2019-12-12T13:52:00Z</dcterms:modified>
</cp:coreProperties>
</file>